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A05D07" w14:textId="53CC67E8" w:rsidR="007C41E7" w:rsidRDefault="001A1EF7">
      <w:r>
        <w:rPr>
          <w:rFonts w:ascii="Roboto" w:hAnsi="Roboto"/>
          <w:color w:val="000000"/>
          <w:sz w:val="20"/>
          <w:szCs w:val="20"/>
          <w:shd w:val="clear" w:color="auto" w:fill="FFFFFF"/>
        </w:rPr>
        <w:t>Неделя профилактики </w:t>
      </w:r>
      <w:r>
        <w:rPr>
          <w:rStyle w:val="a3"/>
          <w:rFonts w:ascii="Roboto" w:hAnsi="Roboto"/>
          <w:i w:val="0"/>
          <w:iCs w:val="0"/>
          <w:color w:val="000000"/>
          <w:sz w:val="20"/>
          <w:szCs w:val="20"/>
          <w:shd w:val="clear" w:color="auto" w:fill="FFFFFF"/>
        </w:rPr>
        <w:t>рака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> </w:t>
      </w:r>
      <w:r>
        <w:rPr>
          <w:rStyle w:val="a3"/>
          <w:rFonts w:ascii="Roboto" w:hAnsi="Roboto"/>
          <w:i w:val="0"/>
          <w:iCs w:val="0"/>
          <w:color w:val="000000"/>
          <w:sz w:val="20"/>
          <w:szCs w:val="20"/>
          <w:shd w:val="clear" w:color="auto" w:fill="FFFFFF"/>
        </w:rPr>
        <w:t>легких</w:t>
      </w:r>
      <w:r>
        <w:rPr>
          <w:rFonts w:ascii="Roboto" w:hAnsi="Roboto"/>
          <w:color w:val="000000"/>
          <w:sz w:val="20"/>
          <w:szCs w:val="20"/>
        </w:rPr>
        <w:br/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>Рак </w:t>
      </w:r>
      <w:r>
        <w:rPr>
          <w:rStyle w:val="a3"/>
          <w:rFonts w:ascii="Roboto" w:hAnsi="Roboto"/>
          <w:i w:val="0"/>
          <w:iCs w:val="0"/>
          <w:color w:val="000000"/>
          <w:sz w:val="20"/>
          <w:szCs w:val="20"/>
          <w:shd w:val="clear" w:color="auto" w:fill="FFFFFF"/>
        </w:rPr>
        <w:t>легких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> – злокачественная опухоль, берущая начало из тканей бронхов или легочной паренхимы.</w:t>
      </w:r>
      <w:r>
        <w:rPr>
          <w:rFonts w:ascii="Roboto" w:hAnsi="Roboto"/>
          <w:color w:val="000000"/>
          <w:sz w:val="20"/>
          <w:szCs w:val="20"/>
        </w:rPr>
        <w:br/>
      </w:r>
      <w:r>
        <w:rPr>
          <w:rFonts w:ascii="Roboto" w:hAnsi="Roboto"/>
          <w:color w:val="000000"/>
          <w:sz w:val="20"/>
          <w:szCs w:val="20"/>
        </w:rPr>
        <w:br/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>Факторы риска развития </w:t>
      </w:r>
      <w:r>
        <w:rPr>
          <w:rStyle w:val="a3"/>
          <w:rFonts w:ascii="Roboto" w:hAnsi="Roboto"/>
          <w:i w:val="0"/>
          <w:iCs w:val="0"/>
          <w:color w:val="000000"/>
          <w:sz w:val="20"/>
          <w:szCs w:val="20"/>
          <w:shd w:val="clear" w:color="auto" w:fill="FFFFFF"/>
        </w:rPr>
        <w:t>рака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> легкого можно подразделить на две категории – внутренние и внешние. К первым относится наследственный анамнез: если кто-то из кровных родственников болел или погиб от </w:t>
      </w:r>
      <w:r>
        <w:rPr>
          <w:rStyle w:val="a3"/>
          <w:rFonts w:ascii="Roboto" w:hAnsi="Roboto"/>
          <w:i w:val="0"/>
          <w:iCs w:val="0"/>
          <w:color w:val="000000"/>
          <w:sz w:val="20"/>
          <w:szCs w:val="20"/>
          <w:shd w:val="clear" w:color="auto" w:fill="FFFFFF"/>
        </w:rPr>
        <w:t>рака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> легкого, то у этого человека повышен риск развития </w:t>
      </w:r>
      <w:r>
        <w:rPr>
          <w:rStyle w:val="a3"/>
          <w:rFonts w:ascii="Roboto" w:hAnsi="Roboto"/>
          <w:i w:val="0"/>
          <w:iCs w:val="0"/>
          <w:color w:val="000000"/>
          <w:sz w:val="20"/>
          <w:szCs w:val="20"/>
          <w:shd w:val="clear" w:color="auto" w:fill="FFFFFF"/>
        </w:rPr>
        <w:t>рака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> легкого. Также к внутренним факторам риска нужно отнести хронические заболевания легкого, которые также автоматически переводят человека в группу риска.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  <w:t>Все остальные факторы внешние. Это работа, связанная с вредными химическими и дизельными выхлопами, с асбестом, мышьяком и т.д. Работа в помещениях с повышенной запыленностью, с повышенным количеством радона.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  <w:t>Курение является причиной развития более двадцати двух злокачественных новообразований различных локализаций и увеличивает риск развития </w:t>
      </w:r>
      <w:r>
        <w:rPr>
          <w:rStyle w:val="a3"/>
          <w:rFonts w:ascii="Roboto" w:hAnsi="Roboto"/>
          <w:i w:val="0"/>
          <w:iCs w:val="0"/>
          <w:color w:val="000000"/>
          <w:sz w:val="20"/>
          <w:szCs w:val="20"/>
          <w:shd w:val="clear" w:color="auto" w:fill="FFFFFF"/>
        </w:rPr>
        <w:t>рака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> легкого более чем в 15 раз.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  <w:t>Рекомендация пациентам, прошедшим хирургическое лечение, и тем, кто ни разу не сталкивался с онкологической патологией: внимательно относиться к своему здоровью, выполнять рекомендации врача по динамическому наблюдению (в случае если человек уже столкнулся с патологией), не реже одного раза в год выполнять компьютерную томографию органов грудной клетки.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  <w:t>А тем, кто не столкнулся с заболеванием, – не игнорировать ежегодную диспансеризацию. В настоящий момент никто не застрахован от онкологических заболеваний.</w:t>
      </w:r>
    </w:p>
    <w:sectPr w:rsidR="007C41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EF7"/>
    <w:rsid w:val="001A1EF7"/>
    <w:rsid w:val="003027E8"/>
    <w:rsid w:val="006C7787"/>
    <w:rsid w:val="00D80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AE9AF"/>
  <w15:chartTrackingRefBased/>
  <w15:docId w15:val="{DFF5F7BC-81C4-4CE7-A85E-C191C9BB3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1A1EF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1261</Characters>
  <Application>Microsoft Office Word</Application>
  <DocSecurity>0</DocSecurity>
  <Lines>23</Lines>
  <Paragraphs>8</Paragraphs>
  <ScaleCrop>false</ScaleCrop>
  <Company/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Ирочка Боженко</dc:creator>
  <cp:keywords/>
  <dc:description/>
  <cp:lastModifiedBy>Ирочка Боженко</cp:lastModifiedBy>
  <cp:revision>2</cp:revision>
  <dcterms:created xsi:type="dcterms:W3CDTF">2023-06-23T18:52:00Z</dcterms:created>
  <dcterms:modified xsi:type="dcterms:W3CDTF">2024-08-16T03:41:00Z</dcterms:modified>
</cp:coreProperties>
</file>